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0AA" w:rsidRPr="0017484E" w:rsidRDefault="00B840AA" w:rsidP="0017484E">
      <w:pPr>
        <w:jc w:val="center"/>
        <w:rPr>
          <w:rFonts w:ascii="Times New Roman" w:hAnsi="Times New Roman"/>
          <w:b/>
          <w:sz w:val="28"/>
          <w:szCs w:val="28"/>
        </w:rPr>
      </w:pPr>
      <w:r w:rsidRPr="0017484E">
        <w:rPr>
          <w:rFonts w:ascii="Times New Roman" w:hAnsi="Times New Roman"/>
          <w:b/>
          <w:sz w:val="28"/>
          <w:szCs w:val="28"/>
        </w:rPr>
        <w:t>Планир</w:t>
      </w:r>
      <w:r w:rsidR="006E0AAE">
        <w:rPr>
          <w:rFonts w:ascii="Times New Roman" w:hAnsi="Times New Roman"/>
          <w:b/>
          <w:sz w:val="28"/>
          <w:szCs w:val="28"/>
        </w:rPr>
        <w:t xml:space="preserve">уемые программы обучения </w:t>
      </w:r>
      <w:bookmarkStart w:id="0" w:name="_GoBack"/>
      <w:bookmarkEnd w:id="0"/>
    </w:p>
    <w:p w:rsidR="005523D4" w:rsidRPr="00F05F7E" w:rsidRDefault="00EE2592" w:rsidP="00F05F7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5F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УМК «Школа России»</w:t>
      </w:r>
    </w:p>
    <w:p w:rsidR="005523D4" w:rsidRPr="00E31406" w:rsidRDefault="005523D4" w:rsidP="005523D4">
      <w:pPr>
        <w:pStyle w:val="a6"/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2592" w:rsidRPr="00E31406" w:rsidRDefault="00EE2592" w:rsidP="005523D4">
      <w:pPr>
        <w:pStyle w:val="a6"/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Главными особенностями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 системы «Школа России» являются</w:t>
      </w:r>
      <w:r w:rsidR="006E0AA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E2592" w:rsidRPr="00E31406" w:rsidRDefault="00EE2592" w:rsidP="00EE2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приоритет духовно-нравственного развития и воспитания школьников,</w:t>
      </w:r>
    </w:p>
    <w:p w:rsidR="00EE2592" w:rsidRPr="00E31406" w:rsidRDefault="00EE2592" w:rsidP="00EE2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личностно ориентированный и системно-</w:t>
      </w:r>
      <w:proofErr w:type="spellStart"/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деятельностный</w:t>
      </w:r>
      <w:proofErr w:type="spellEnd"/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 обучения.</w:t>
      </w:r>
    </w:p>
    <w:p w:rsidR="00EE2592" w:rsidRPr="00E31406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УМК «Школа России»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 отличается направленностью учебного материала, способов его представления и методов обучения на максимальное включение учащихся в учебную деятельность. Это отражено и в новом художественном оформлении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комплекса, и в системе заданий, и включении в учебники рубрик: «Наши проекты», «Странички для любознательных», «Выскажи свое мнение», «Готовимся к олимпиаде», «Что узнали. Чему научились», «Проверим себя и оценим свои достижения» и др.</w:t>
      </w:r>
    </w:p>
    <w:p w:rsidR="006E0AAE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Все предметные линии, включая предметы эстетического цикла, формируют у ребёнка целостную современную картину мира и развивают умение учиться. В состав системы вхо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дят учебники по следующим предметам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: 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обучение грамоте, русский язык, литературное чтение, математика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информатика, обществознание и естествознание </w:t>
      </w:r>
    </w:p>
    <w:p w:rsidR="00EE2592" w:rsidRPr="00E31406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(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окружающий мир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, изобразительное искусство, технология, музыка, физическ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ая культура, ОРКСЭ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,  и иностранные языки.</w:t>
      </w:r>
    </w:p>
    <w:p w:rsidR="00EE2592" w:rsidRPr="00E31406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Все учебники системы имеют завершенные линии с 1 по 4 класс, а также развёрнутое учебно-методическое сопровождение в виде 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дидактических материалов, проверочных работ, поурочных разработок, книг для чтения, демонстрационных таблиц, электронных приложений к учебникам, словарей 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и других пособий.</w:t>
      </w:r>
    </w:p>
    <w:p w:rsidR="00EE2592" w:rsidRPr="00E31406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В 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обновленных программах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 xml:space="preserve"> реализован современный подход к тематическому планированию, отражающий не только логику развертывания учебного материала и логику формирования универсальных учебных действий, но и те виды учебной деятельности, которые наиболее эффективны для достижения личностных, </w:t>
      </w:r>
      <w:proofErr w:type="spellStart"/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предметных результатов обучения.</w:t>
      </w:r>
    </w:p>
    <w:p w:rsidR="006E0AAE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учебников «Школа России» отличается значительным воспитательным потенциалом, а потому эффективно реализует подходы, заложенные в «Концепции духовно-нравственного развития и воспитания личности гражданина России», являющейся одной из методологических основ федерального государственного образовательного стандарта. </w:t>
      </w:r>
    </w:p>
    <w:p w:rsidR="00EE2592" w:rsidRPr="00E31406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Одним из ведущих положений стандарта является 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ориентация содержания образования на формирование семейных ценностей, культурного, духовного и нравственного богатства российского народа.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Эта задача решается средствами всех учебных предметов, среди которых особое место занимает курс 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«Окружающий мир» А. А. Плешакова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, где формирование семейных ценностей является одной из приоритетных задач. Особенность курса состоит в том, что познание окружающего мира предлагается как некий проект, который реализуется через совместную деятельность взрослого и ребёнка в семье. В поддержку этой деятельности в комплект включены следующие книги: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«Зелёные страницы»,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 атлас-определитель «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От земли до неба», «Великан на поляне, или Первые уроки экологической этики».</w:t>
      </w:r>
    </w:p>
    <w:p w:rsidR="00EE2592" w:rsidRPr="00E31406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принципиально важным результатам образования в начальной школе ФГОС относит 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формирование универсальных учебных действий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 как основы умения учиться.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этой связи структура и содержание всей системы и каждого учебника направлены как на организацию различных видов деятельности учащихся, так и на использование современных методов и технологий обучения педагогами. Примером может служить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организация учебной деятельности на уроках 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русского языка по курсу В.П. </w:t>
      </w:r>
      <w:proofErr w:type="spellStart"/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Канакиной</w:t>
      </w:r>
      <w:proofErr w:type="spellEnd"/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, В.Г. Горецкого 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математики по курсу М.И. Моро.</w:t>
      </w:r>
    </w:p>
    <w:p w:rsidR="00EE2592" w:rsidRPr="00E31406" w:rsidRDefault="00EE2592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 курсе русского языка 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реализованы коммуникативно-речевой, системно- функциональный, личностно ориентированный подходы в обучении родному языку. 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br/>
        <w:t>Задания в учебниках  представлены как учебные задачи (лексические, фонетические, фонетико-графические и т. д.), решение которых связа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 с последовательным осуществлением целого ряда учебных действий. Выполняя задание, ученики анализируют, объясняют, сопоставляют, группируют явления языка, делают выводы. </w:t>
      </w:r>
      <w:proofErr w:type="spellStart"/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Деятельностному</w:t>
      </w:r>
      <w:proofErr w:type="spellEnd"/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характеру курса также отвечает включение в учебники заданий для работы в парах, группах, проектных заданий.</w:t>
      </w:r>
    </w:p>
    <w:p w:rsidR="00EE2592" w:rsidRPr="00E31406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Методический аппарат учебников позволяет органично сочетать виды деятельно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сти, направленные на изучение как нового материала, так и систематическое повто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рение ранее изученного.</w:t>
      </w:r>
    </w:p>
    <w:p w:rsidR="00EE2592" w:rsidRPr="00E31406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В 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курсе математики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информатики </w:t>
      </w:r>
      <w:r w:rsidR="00EE2592"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авторы особое внимание уделяют такой подаче учебного материала, которая создаёт условия для формирования у учащихся интеллектуальных действий, таких, как действия по сравнению математических объектов, проведению их классификации, анализу предложенной ситуации и получению выводов, по выявлению разных функций одного и того же математического объекта и установлению его связей с другими объектами, по выделению существенных признаков и отсеиванию несущественных, по переносу освоенных способов действий и полученных знаний в новые учебные ситуации.</w:t>
      </w:r>
    </w:p>
    <w:p w:rsidR="00EE2592" w:rsidRPr="00E31406" w:rsidRDefault="00EE2592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Дальнейшее развитие получила и методика работы над текстовыми задачами (структура задачи, этапы решения задачи: анализ задачи, поиск и составление плана её решения, проверка решения, составление и решение задач, обратных заданной задаче), в том числе и формирование умений записать текстовую задачу сначала с помощью схем, используя фишки и фигуры, а затем и с помощью схематических чертежей.</w:t>
      </w:r>
    </w:p>
    <w:p w:rsidR="00EE2592" w:rsidRPr="00E31406" w:rsidRDefault="006E0AAE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EE2592" w:rsidRPr="00E31406">
        <w:rPr>
          <w:rFonts w:ascii="Times New Roman" w:eastAsia="Times New Roman" w:hAnsi="Times New Roman"/>
          <w:sz w:val="24"/>
          <w:szCs w:val="24"/>
          <w:lang w:eastAsia="ru-RU"/>
        </w:rPr>
        <w:t>Овладение приёмами сравнения, анализа, классификации формирует у учащихся универсальные учебные действия, развивает способность к проведению обобщений, облегчает включение детей в учебную деятельность не только на уроках математики, но и при изучении других школьных предметов.</w:t>
      </w:r>
    </w:p>
    <w:p w:rsidR="00EE2592" w:rsidRPr="00E31406" w:rsidRDefault="00EE2592" w:rsidP="00174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 xml:space="preserve">ФГОС большое внимание уделяет работе учащихся с информацией как одному из важнейших компонентов умения учиться. В связи с этим в системе учебников «Школа России» разработана </w:t>
      </w: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специальная система навигации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, позволяющая ученику ориентироваться внутри системы, а также выходить за ее рамки в поисках других источников информации.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br/>
        <w:t>Несомненно, ценность системы учебников «Школа России» состоит в том, что ей присущи характеристики, которые очень значимы для учителя: </w:t>
      </w: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фундаментальность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 надёжность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стабильность, 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и вместе с этим</w:t>
      </w: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 открытость новому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 соответствие требованиям современной информационно-образовательной среды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. В этой связи </w:t>
      </w: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учебники по окружающему миру, математике и русскому языку 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дополнены </w:t>
      </w:r>
      <w:r w:rsidRPr="00E31406">
        <w:rPr>
          <w:rFonts w:ascii="Times New Roman" w:eastAsia="Times New Roman" w:hAnsi="Times New Roman"/>
          <w:bCs/>
          <w:sz w:val="24"/>
          <w:szCs w:val="24"/>
          <w:lang w:eastAsia="ru-RU"/>
        </w:rPr>
        <w:t>электронными приложениями</w:t>
      </w:r>
      <w:r w:rsidRPr="00E31406">
        <w:rPr>
          <w:rFonts w:ascii="Times New Roman" w:eastAsia="Times New Roman" w:hAnsi="Times New Roman"/>
          <w:sz w:val="24"/>
          <w:szCs w:val="24"/>
          <w:lang w:eastAsia="ru-RU"/>
        </w:rPr>
        <w:t>, содержание которых усиливает мотивационную и развивающую составляющие содержания системы «Школа России».</w:t>
      </w:r>
    </w:p>
    <w:p w:rsidR="00EE2592" w:rsidRPr="00E31406" w:rsidRDefault="00EE2592" w:rsidP="00EE25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E2592" w:rsidRPr="00E31406" w:rsidSect="00EE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B2DD7"/>
    <w:multiLevelType w:val="multilevel"/>
    <w:tmpl w:val="B1D8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46330"/>
    <w:multiLevelType w:val="multilevel"/>
    <w:tmpl w:val="E79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D5E10"/>
    <w:multiLevelType w:val="hybridMultilevel"/>
    <w:tmpl w:val="03842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442F3"/>
    <w:multiLevelType w:val="multilevel"/>
    <w:tmpl w:val="6E3C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60AC3"/>
    <w:multiLevelType w:val="multilevel"/>
    <w:tmpl w:val="FF22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E64318"/>
    <w:multiLevelType w:val="multilevel"/>
    <w:tmpl w:val="84F0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6099F"/>
    <w:multiLevelType w:val="multilevel"/>
    <w:tmpl w:val="9708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4C1EF2"/>
    <w:multiLevelType w:val="multilevel"/>
    <w:tmpl w:val="CB62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BC2C34"/>
    <w:multiLevelType w:val="multilevel"/>
    <w:tmpl w:val="0474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902DE"/>
    <w:multiLevelType w:val="multilevel"/>
    <w:tmpl w:val="7D70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480BE7"/>
    <w:multiLevelType w:val="multilevel"/>
    <w:tmpl w:val="84F4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271EF9"/>
    <w:multiLevelType w:val="multilevel"/>
    <w:tmpl w:val="FA58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102879"/>
    <w:multiLevelType w:val="multilevel"/>
    <w:tmpl w:val="B9F8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76145F"/>
    <w:multiLevelType w:val="multilevel"/>
    <w:tmpl w:val="82F6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A7361B"/>
    <w:multiLevelType w:val="multilevel"/>
    <w:tmpl w:val="C2C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CC3A04"/>
    <w:multiLevelType w:val="multilevel"/>
    <w:tmpl w:val="C222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E910F9"/>
    <w:multiLevelType w:val="multilevel"/>
    <w:tmpl w:val="BAAA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A56213"/>
    <w:multiLevelType w:val="multilevel"/>
    <w:tmpl w:val="6B42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6676A6"/>
    <w:multiLevelType w:val="multilevel"/>
    <w:tmpl w:val="42E6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9C25BA"/>
    <w:multiLevelType w:val="multilevel"/>
    <w:tmpl w:val="157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693E63"/>
    <w:multiLevelType w:val="multilevel"/>
    <w:tmpl w:val="1922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7"/>
  </w:num>
  <w:num w:numId="3">
    <w:abstractNumId w:val="20"/>
  </w:num>
  <w:num w:numId="4">
    <w:abstractNumId w:val="14"/>
  </w:num>
  <w:num w:numId="5">
    <w:abstractNumId w:val="19"/>
  </w:num>
  <w:num w:numId="6">
    <w:abstractNumId w:val="5"/>
  </w:num>
  <w:num w:numId="7">
    <w:abstractNumId w:val="18"/>
  </w:num>
  <w:num w:numId="8">
    <w:abstractNumId w:val="8"/>
  </w:num>
  <w:num w:numId="9">
    <w:abstractNumId w:val="12"/>
  </w:num>
  <w:num w:numId="10">
    <w:abstractNumId w:val="9"/>
  </w:num>
  <w:num w:numId="11">
    <w:abstractNumId w:val="1"/>
  </w:num>
  <w:num w:numId="12">
    <w:abstractNumId w:val="16"/>
  </w:num>
  <w:num w:numId="13">
    <w:abstractNumId w:val="15"/>
  </w:num>
  <w:num w:numId="14">
    <w:abstractNumId w:val="10"/>
  </w:num>
  <w:num w:numId="15">
    <w:abstractNumId w:val="0"/>
  </w:num>
  <w:num w:numId="16">
    <w:abstractNumId w:val="4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AA"/>
    <w:rsid w:val="000D5536"/>
    <w:rsid w:val="0017484E"/>
    <w:rsid w:val="00212577"/>
    <w:rsid w:val="005523D4"/>
    <w:rsid w:val="006E0AAE"/>
    <w:rsid w:val="009C1886"/>
    <w:rsid w:val="00A62630"/>
    <w:rsid w:val="00B21C1F"/>
    <w:rsid w:val="00B22C94"/>
    <w:rsid w:val="00B731C8"/>
    <w:rsid w:val="00B840AA"/>
    <w:rsid w:val="00E31406"/>
    <w:rsid w:val="00EE20D8"/>
    <w:rsid w:val="00EE2592"/>
    <w:rsid w:val="00F05F7E"/>
    <w:rsid w:val="00FB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CAD40-344B-4CEA-8240-38E78DE0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0A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E25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2592"/>
  </w:style>
  <w:style w:type="character" w:styleId="a4">
    <w:name w:val="Strong"/>
    <w:basedOn w:val="a0"/>
    <w:uiPriority w:val="22"/>
    <w:qFormat/>
    <w:rsid w:val="00EE2592"/>
    <w:rPr>
      <w:b/>
      <w:bCs/>
    </w:rPr>
  </w:style>
  <w:style w:type="character" w:styleId="a5">
    <w:name w:val="Hyperlink"/>
    <w:basedOn w:val="a0"/>
    <w:uiPriority w:val="99"/>
    <w:semiHidden/>
    <w:unhideWhenUsed/>
    <w:rsid w:val="00EE25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E25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9C1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2022-02-15T04:39:00Z</dcterms:created>
  <dcterms:modified xsi:type="dcterms:W3CDTF">2022-02-15T04:39:00Z</dcterms:modified>
</cp:coreProperties>
</file>